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6C7" w:rsidRPr="00371166" w:rsidRDefault="000C16C7" w:rsidP="00FA213B">
      <w:pPr>
        <w:pStyle w:val="a3"/>
        <w:numPr>
          <w:ilvl w:val="0"/>
          <w:numId w:val="1"/>
        </w:numPr>
        <w:shd w:val="clear" w:color="auto" w:fill="FFFFFF"/>
        <w:spacing w:line="273" w:lineRule="atLeast"/>
        <w:rPr>
          <w:rFonts w:ascii="Arial" w:hAnsi="Arial" w:cs="Arial"/>
          <w:b/>
          <w:color w:val="000000"/>
          <w:sz w:val="20"/>
          <w:szCs w:val="20"/>
        </w:rPr>
      </w:pPr>
      <w:r w:rsidRPr="00371166">
        <w:rPr>
          <w:rFonts w:ascii="Arial" w:hAnsi="Arial" w:cs="Arial"/>
          <w:b/>
          <w:color w:val="000000"/>
          <w:sz w:val="20"/>
          <w:szCs w:val="20"/>
        </w:rPr>
        <w:t>Как отражать в плане-графике закупки на 2015 г., извещение по которым публикуется в 2014 г.?</w:t>
      </w:r>
    </w:p>
    <w:p w:rsidR="00FA213B" w:rsidRPr="00590D23" w:rsidRDefault="00FA213B" w:rsidP="00FA213B">
      <w:pPr>
        <w:pStyle w:val="a3"/>
        <w:shd w:val="clear" w:color="auto" w:fill="FFFFFF"/>
        <w:spacing w:line="273" w:lineRule="atLeast"/>
        <w:ind w:left="765"/>
        <w:rPr>
          <w:rFonts w:ascii="Arial" w:hAnsi="Arial" w:cs="Arial"/>
          <w:b/>
          <w:color w:val="000000"/>
          <w:sz w:val="20"/>
          <w:szCs w:val="20"/>
          <w:u w:val="single"/>
        </w:rPr>
      </w:pPr>
      <w:r w:rsidRPr="00590D23">
        <w:rPr>
          <w:rFonts w:ascii="Arial" w:hAnsi="Arial" w:cs="Arial"/>
          <w:b/>
          <w:color w:val="000000"/>
          <w:sz w:val="20"/>
          <w:szCs w:val="20"/>
          <w:u w:val="single"/>
        </w:rPr>
        <w:t>Закупки, извещения по которым опубликованы в 2014 г., попадают в план-график только 2014 г.</w:t>
      </w:r>
    </w:p>
    <w:p w:rsidR="00590D23" w:rsidRDefault="00590D23" w:rsidP="00590D23">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При этом</w:t>
      </w:r>
      <w:proofErr w:type="gramStart"/>
      <w:r>
        <w:rPr>
          <w:rFonts w:ascii="Times New Roman" w:hAnsi="Times New Roman" w:cs="Times New Roman"/>
        </w:rPr>
        <w:t>,</w:t>
      </w:r>
      <w:proofErr w:type="gramEnd"/>
      <w:r>
        <w:rPr>
          <w:rFonts w:ascii="Times New Roman" w:hAnsi="Times New Roman" w:cs="Times New Roman"/>
        </w:rPr>
        <w:t xml:space="preserve"> если контракт заключается на срок, превышающий срок, на который утвержден план-график, то план-график составляется с учетом следующих особенностей </w:t>
      </w:r>
      <w:r>
        <w:rPr>
          <w:rFonts w:ascii="Times New Roman" w:hAnsi="Times New Roman" w:cs="Times New Roman"/>
        </w:rPr>
        <w:t>Приказ</w:t>
      </w:r>
      <w:r>
        <w:rPr>
          <w:rFonts w:ascii="Times New Roman" w:hAnsi="Times New Roman" w:cs="Times New Roman"/>
        </w:rPr>
        <w:t>а</w:t>
      </w:r>
      <w:r>
        <w:rPr>
          <w:rFonts w:ascii="Times New Roman" w:hAnsi="Times New Roman" w:cs="Times New Roman"/>
        </w:rPr>
        <w:t xml:space="preserve"> Минэкономразвития России N 544, Казначей</w:t>
      </w:r>
      <w:r>
        <w:rPr>
          <w:rFonts w:ascii="Times New Roman" w:hAnsi="Times New Roman" w:cs="Times New Roman"/>
        </w:rPr>
        <w:t xml:space="preserve">ства России N 18н от 20.09.2013 </w:t>
      </w:r>
      <w:r>
        <w:rPr>
          <w:rFonts w:ascii="Times New Roman" w:hAnsi="Times New Roman" w:cs="Times New Roman"/>
        </w:rPr>
        <w:t xml:space="preserve">"Об особенностях размещения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w:t>
      </w:r>
      <w:bookmarkStart w:id="0" w:name="_GoBack"/>
      <w:bookmarkEnd w:id="0"/>
      <w:r>
        <w:rPr>
          <w:rFonts w:ascii="Times New Roman" w:hAnsi="Times New Roman" w:cs="Times New Roman"/>
        </w:rPr>
        <w:t>оказание услуг планов-графиков размещения заказов на 2014 и 2015 годы"</w:t>
      </w:r>
      <w:r>
        <w:rPr>
          <w:rFonts w:ascii="Times New Roman" w:hAnsi="Times New Roman" w:cs="Times New Roman"/>
        </w:rPr>
        <w:t>:</w:t>
      </w:r>
    </w:p>
    <w:p w:rsidR="00590D23" w:rsidRDefault="00590D23" w:rsidP="00590D23">
      <w:pPr>
        <w:autoSpaceDE w:val="0"/>
        <w:autoSpaceDN w:val="0"/>
        <w:adjustRightInd w:val="0"/>
        <w:spacing w:after="0" w:line="240" w:lineRule="auto"/>
        <w:ind w:firstLine="540"/>
        <w:jc w:val="both"/>
        <w:rPr>
          <w:rFonts w:ascii="Times New Roman" w:hAnsi="Times New Roman" w:cs="Times New Roman"/>
        </w:rPr>
      </w:pPr>
    </w:p>
    <w:p w:rsidR="00590D23" w:rsidRDefault="00590D23" w:rsidP="00590D2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в столбце 9 - </w:t>
      </w:r>
      <w:r w:rsidRPr="00590D23">
        <w:rPr>
          <w:rFonts w:ascii="Times New Roman" w:hAnsi="Times New Roman" w:cs="Times New Roman"/>
          <w:i/>
        </w:rPr>
        <w:t>начальная (максимальная) цена контракта (в тыс. рублей).</w:t>
      </w:r>
      <w:r>
        <w:rPr>
          <w:rFonts w:ascii="Times New Roman" w:hAnsi="Times New Roman" w:cs="Times New Roman"/>
        </w:rPr>
        <w:t xml:space="preserve"> Начальная (максимальная) цена контракта определяется заказчиком в соответствии с требованиями </w:t>
      </w:r>
      <w:hyperlink r:id="rId6" w:history="1">
        <w:r>
          <w:rPr>
            <w:rFonts w:ascii="Times New Roman" w:hAnsi="Times New Roman" w:cs="Times New Roman"/>
            <w:color w:val="0000FF"/>
          </w:rPr>
          <w:t>статьи 22</w:t>
        </w:r>
      </w:hyperlink>
      <w:r>
        <w:rPr>
          <w:rFonts w:ascii="Times New Roman" w:hAnsi="Times New Roman" w:cs="Times New Roman"/>
        </w:rPr>
        <w:t xml:space="preserve"> Федерального закона N 44-ФЗ. В случае</w:t>
      </w:r>
      <w:proofErr w:type="gramStart"/>
      <w:r>
        <w:rPr>
          <w:rFonts w:ascii="Times New Roman" w:hAnsi="Times New Roman" w:cs="Times New Roman"/>
        </w:rPr>
        <w:t>,</w:t>
      </w:r>
      <w:proofErr w:type="gramEnd"/>
      <w:r>
        <w:rPr>
          <w:rFonts w:ascii="Times New Roman" w:hAnsi="Times New Roman" w:cs="Times New Roman"/>
        </w:rPr>
        <w:t xml:space="preserve"> если период осуществления закупки превышает срок, на который утверждается план-график, в столбце 9 через символ "/" также указывается размер выплат в текущем году исполнения контракта. В случае</w:t>
      </w:r>
      <w:proofErr w:type="gramStart"/>
      <w:r>
        <w:rPr>
          <w:rFonts w:ascii="Times New Roman" w:hAnsi="Times New Roman" w:cs="Times New Roman"/>
        </w:rPr>
        <w:t>,</w:t>
      </w:r>
      <w:proofErr w:type="gramEnd"/>
      <w:r>
        <w:rPr>
          <w:rFonts w:ascii="Times New Roman" w:hAnsi="Times New Roman" w:cs="Times New Roman"/>
        </w:rPr>
        <w:t xml:space="preserve"> если при заключении контракта на выполнение работ по техническому обслуживанию и (или) ремонту техники, оборудования, оказанию услуг связи, юридических услуг, медицинских услуг, образовательных услуг, услуг общественного питания, услуг переводчика, услуг по перевозкам грузов, пассажиров и багажа, гостиничных услуг, услуг по проведению оценки невозможно определить объем подлежащих выполнению таких работ (услуг), указывается цена запасных частей или каждой запасной части к технике, оборудованию, цена единицы работы или услуги, а также через символ "/" максимальный размер оплаты по контракту;</w:t>
      </w:r>
    </w:p>
    <w:p w:rsidR="00590D23" w:rsidRDefault="00590D23" w:rsidP="00590D2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В случае если финансирование одного объекта закупки осуществляется по нескольким КБК, также указывается распределение начальной (максимальной) цены контракта по каждому КБК либо распределение размера выплат в текущем году исполнения контракта по каждому КБК (если период осуществления закупки превышает срок, на который утверждается план-график);</w:t>
      </w:r>
    </w:p>
    <w:p w:rsidR="00590D23" w:rsidRDefault="00590D23" w:rsidP="00590D23">
      <w:pPr>
        <w:autoSpaceDE w:val="0"/>
        <w:autoSpaceDN w:val="0"/>
        <w:adjustRightInd w:val="0"/>
        <w:spacing w:after="0" w:line="240" w:lineRule="auto"/>
        <w:ind w:firstLine="540"/>
        <w:jc w:val="both"/>
        <w:rPr>
          <w:rFonts w:ascii="Times New Roman" w:hAnsi="Times New Roman" w:cs="Times New Roman"/>
        </w:rPr>
      </w:pPr>
    </w:p>
    <w:p w:rsidR="00590D23" w:rsidRDefault="00590D23" w:rsidP="00590D2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в столбце 12 - </w:t>
      </w:r>
      <w:r w:rsidRPr="00590D23">
        <w:rPr>
          <w:rFonts w:ascii="Times New Roman" w:hAnsi="Times New Roman" w:cs="Times New Roman"/>
          <w:i/>
        </w:rPr>
        <w:t>срок исполнения контракта.</w:t>
      </w:r>
      <w:r>
        <w:rPr>
          <w:rFonts w:ascii="Times New Roman" w:hAnsi="Times New Roman" w:cs="Times New Roman"/>
        </w:rPr>
        <w:t xml:space="preserve"> В случае</w:t>
      </w:r>
      <w:proofErr w:type="gramStart"/>
      <w:r>
        <w:rPr>
          <w:rFonts w:ascii="Times New Roman" w:hAnsi="Times New Roman" w:cs="Times New Roman"/>
        </w:rPr>
        <w:t>,</w:t>
      </w:r>
      <w:proofErr w:type="gramEnd"/>
      <w:r>
        <w:rPr>
          <w:rFonts w:ascii="Times New Roman" w:hAnsi="Times New Roman" w:cs="Times New Roman"/>
        </w:rPr>
        <w:t xml:space="preserve"> если контрактом предусмотрены поэтапное исполнение контракта и его оплата, указываются сроки исполнения отдельных этапов, если периодичная поставка товаров, выполнение работ, оказание услуг - периодичность поставки товаров, выполнения работ, оказания услуг (ежедневно, еженедельно, два раза в месяц, ежемесячно, ежеквартально, раз в полгода);</w:t>
      </w:r>
    </w:p>
    <w:p w:rsidR="00590D23" w:rsidRDefault="00590D23" w:rsidP="00FA213B">
      <w:pPr>
        <w:pStyle w:val="a3"/>
        <w:shd w:val="clear" w:color="auto" w:fill="FFFFFF"/>
        <w:spacing w:line="273" w:lineRule="atLeast"/>
        <w:ind w:left="765"/>
        <w:rPr>
          <w:rFonts w:ascii="Arial" w:hAnsi="Arial" w:cs="Arial"/>
          <w:color w:val="000000"/>
          <w:sz w:val="20"/>
          <w:szCs w:val="20"/>
        </w:rPr>
      </w:pPr>
    </w:p>
    <w:p w:rsidR="000C16C7" w:rsidRDefault="000C16C7" w:rsidP="00371166">
      <w:pPr>
        <w:pStyle w:val="a3"/>
        <w:numPr>
          <w:ilvl w:val="0"/>
          <w:numId w:val="1"/>
        </w:numPr>
        <w:shd w:val="clear" w:color="auto" w:fill="FFFFFF"/>
        <w:spacing w:line="273" w:lineRule="atLeast"/>
        <w:rPr>
          <w:rFonts w:ascii="Arial" w:hAnsi="Arial" w:cs="Arial"/>
          <w:b/>
          <w:color w:val="000000"/>
          <w:sz w:val="20"/>
          <w:szCs w:val="20"/>
        </w:rPr>
      </w:pPr>
      <w:r w:rsidRPr="00371166">
        <w:rPr>
          <w:rFonts w:ascii="Arial" w:hAnsi="Arial" w:cs="Arial"/>
          <w:b/>
          <w:color w:val="000000"/>
          <w:sz w:val="20"/>
          <w:szCs w:val="20"/>
        </w:rPr>
        <w:t>Если контракты заключаются в 2014 г. на закупки для 2015 г. по п.4 и п.5 части 1 ст. 93 – как эти закупки отражать в плане-графике (в плане на 2014г. или на 2015г.)?</w:t>
      </w:r>
    </w:p>
    <w:p w:rsidR="00371166" w:rsidRPr="00590D23" w:rsidRDefault="00371166" w:rsidP="00371166">
      <w:pPr>
        <w:pStyle w:val="a3"/>
        <w:shd w:val="clear" w:color="auto" w:fill="FFFFFF"/>
        <w:spacing w:line="273" w:lineRule="atLeast"/>
        <w:ind w:left="765"/>
        <w:rPr>
          <w:rFonts w:ascii="Arial" w:hAnsi="Arial" w:cs="Arial"/>
          <w:b/>
          <w:sz w:val="20"/>
          <w:szCs w:val="20"/>
          <w:u w:val="single"/>
        </w:rPr>
      </w:pPr>
      <w:r w:rsidRPr="00590D23">
        <w:rPr>
          <w:rFonts w:ascii="Arial" w:hAnsi="Arial" w:cs="Arial"/>
          <w:b/>
          <w:sz w:val="20"/>
          <w:szCs w:val="20"/>
          <w:u w:val="single"/>
        </w:rPr>
        <w:t>Закупки, контракты по которым заключены в 2014 г., попадают в план-график только 2014 г.</w:t>
      </w:r>
    </w:p>
    <w:p w:rsidR="000C16C7" w:rsidRDefault="000C16C7" w:rsidP="00857B19">
      <w:pPr>
        <w:pStyle w:val="a3"/>
        <w:numPr>
          <w:ilvl w:val="0"/>
          <w:numId w:val="1"/>
        </w:numPr>
        <w:shd w:val="clear" w:color="auto" w:fill="FFFFFF"/>
        <w:spacing w:line="273" w:lineRule="atLeast"/>
        <w:rPr>
          <w:rFonts w:ascii="Arial" w:hAnsi="Arial" w:cs="Arial"/>
          <w:b/>
          <w:color w:val="000000"/>
          <w:sz w:val="20"/>
          <w:szCs w:val="20"/>
        </w:rPr>
      </w:pPr>
      <w:r w:rsidRPr="00371166">
        <w:rPr>
          <w:rFonts w:ascii="Arial" w:hAnsi="Arial" w:cs="Arial"/>
          <w:b/>
          <w:color w:val="000000"/>
          <w:sz w:val="20"/>
          <w:szCs w:val="20"/>
        </w:rPr>
        <w:t>К какому периоду (2014 г. или 2015г.) следует относить закупки, указанные в вопросе №2, при расчете ограничений в 5% и 50%, установленных в п.4 и п. 5 части 1 ст.93?</w:t>
      </w:r>
    </w:p>
    <w:p w:rsidR="004A6743" w:rsidRPr="004A6743" w:rsidRDefault="004A6743" w:rsidP="004A6743">
      <w:pPr>
        <w:autoSpaceDE w:val="0"/>
        <w:autoSpaceDN w:val="0"/>
        <w:adjustRightInd w:val="0"/>
        <w:spacing w:after="0" w:line="240" w:lineRule="auto"/>
        <w:ind w:left="360"/>
        <w:jc w:val="both"/>
        <w:rPr>
          <w:rFonts w:ascii="Calibri" w:hAnsi="Calibri" w:cs="Calibri"/>
          <w:i/>
        </w:rPr>
      </w:pPr>
      <w:r w:rsidRPr="004A6743">
        <w:rPr>
          <w:rFonts w:ascii="Calibri" w:hAnsi="Calibri" w:cs="Calibri"/>
          <w:i/>
        </w:rPr>
        <w:t>Источник: П.86 Письма Минэкономразвития России от 30.09.2014 N Д28и-1889О порядке применения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4A6743" w:rsidRDefault="004A6743" w:rsidP="00464200">
      <w:pPr>
        <w:widowControl w:val="0"/>
        <w:autoSpaceDE w:val="0"/>
        <w:autoSpaceDN w:val="0"/>
        <w:adjustRightInd w:val="0"/>
        <w:spacing w:after="0" w:line="240" w:lineRule="auto"/>
        <w:rPr>
          <w:rFonts w:ascii="Calibri" w:hAnsi="Calibri" w:cs="Calibri"/>
        </w:rPr>
      </w:pPr>
    </w:p>
    <w:p w:rsidR="004A6743" w:rsidRDefault="004A6743" w:rsidP="00464200">
      <w:pPr>
        <w:widowControl w:val="0"/>
        <w:autoSpaceDE w:val="0"/>
        <w:autoSpaceDN w:val="0"/>
        <w:adjustRightInd w:val="0"/>
        <w:spacing w:after="0" w:line="240" w:lineRule="auto"/>
        <w:rPr>
          <w:rFonts w:ascii="Calibri" w:hAnsi="Calibri" w:cs="Calibri"/>
        </w:rPr>
      </w:pPr>
    </w:p>
    <w:p w:rsidR="00464200" w:rsidRPr="004A6743" w:rsidRDefault="00464200" w:rsidP="00464200">
      <w:pPr>
        <w:widowControl w:val="0"/>
        <w:autoSpaceDE w:val="0"/>
        <w:autoSpaceDN w:val="0"/>
        <w:adjustRightInd w:val="0"/>
        <w:spacing w:after="0" w:line="240" w:lineRule="auto"/>
        <w:rPr>
          <w:rFonts w:ascii="Calibri" w:hAnsi="Calibri" w:cs="Calibri"/>
          <w:b/>
          <w:i/>
        </w:rPr>
      </w:pPr>
      <w:proofErr w:type="gramStart"/>
      <w:r>
        <w:rPr>
          <w:rFonts w:ascii="Calibri" w:hAnsi="Calibri" w:cs="Calibri"/>
        </w:rPr>
        <w:lastRenderedPageBreak/>
        <w:t xml:space="preserve">Согласно </w:t>
      </w:r>
      <w:hyperlink r:id="rId7" w:history="1">
        <w:r>
          <w:rPr>
            <w:rFonts w:ascii="Calibri" w:hAnsi="Calibri" w:cs="Calibri"/>
            <w:color w:val="0000FF"/>
          </w:rPr>
          <w:t>части 16 статьи 3</w:t>
        </w:r>
      </w:hyperlink>
      <w:r>
        <w:rPr>
          <w:rFonts w:ascii="Calibri" w:hAnsi="Calibri" w:cs="Calibri"/>
        </w:rPr>
        <w:t xml:space="preserve"> Закона</w:t>
      </w:r>
      <w:proofErr w:type="gramEnd"/>
      <w:r>
        <w:rPr>
          <w:rFonts w:ascii="Calibri" w:hAnsi="Calibri" w:cs="Calibri"/>
        </w:rPr>
        <w:t xml:space="preserve"> N 44-ФЗ </w:t>
      </w:r>
      <w:r w:rsidRPr="004A6743">
        <w:rPr>
          <w:rFonts w:ascii="Calibri" w:hAnsi="Calibri" w:cs="Calibri"/>
          <w:b/>
          <w:i/>
        </w:rPr>
        <w:t>совокупный годовой объем закупок - это утвержденный на соответствующий финансовый год общий объем финансового обеспечения для осуществления заказчиком закупок в соответствии с Законом N 44-ФЗ, в том числе для оплаты контрактов, заключенных до начала указанного финансового года и подлежащих оплате в указанном финансовом году.</w:t>
      </w:r>
    </w:p>
    <w:p w:rsidR="00464200" w:rsidRPr="004A6743" w:rsidRDefault="00464200" w:rsidP="00464200">
      <w:pPr>
        <w:widowControl w:val="0"/>
        <w:autoSpaceDE w:val="0"/>
        <w:autoSpaceDN w:val="0"/>
        <w:adjustRightInd w:val="0"/>
        <w:spacing w:after="0" w:line="240" w:lineRule="auto"/>
        <w:rPr>
          <w:rFonts w:ascii="Calibri" w:hAnsi="Calibri" w:cs="Calibri"/>
          <w:b/>
          <w:i/>
        </w:rPr>
      </w:pPr>
      <w:r w:rsidRPr="004A6743">
        <w:rPr>
          <w:rFonts w:ascii="Calibri" w:hAnsi="Calibri" w:cs="Calibri"/>
          <w:b/>
          <w:i/>
        </w:rPr>
        <w:t xml:space="preserve">Таким образом, совокупный годовой объем закупок представляет собой сумму средств </w:t>
      </w:r>
      <w:proofErr w:type="gramStart"/>
      <w:r w:rsidRPr="004A6743">
        <w:rPr>
          <w:rFonts w:ascii="Calibri" w:hAnsi="Calibri" w:cs="Calibri"/>
          <w:b/>
          <w:i/>
        </w:rPr>
        <w:t>по</w:t>
      </w:r>
      <w:proofErr w:type="gramEnd"/>
      <w:r w:rsidRPr="004A6743">
        <w:rPr>
          <w:rFonts w:ascii="Calibri" w:hAnsi="Calibri" w:cs="Calibri"/>
          <w:b/>
          <w:i/>
        </w:rPr>
        <w:t>:</w:t>
      </w:r>
    </w:p>
    <w:p w:rsidR="00464200" w:rsidRPr="004A6743" w:rsidRDefault="00464200" w:rsidP="00464200">
      <w:pPr>
        <w:widowControl w:val="0"/>
        <w:autoSpaceDE w:val="0"/>
        <w:autoSpaceDN w:val="0"/>
        <w:adjustRightInd w:val="0"/>
        <w:spacing w:after="0" w:line="240" w:lineRule="auto"/>
        <w:rPr>
          <w:rFonts w:ascii="Calibri" w:hAnsi="Calibri" w:cs="Calibri"/>
          <w:b/>
          <w:i/>
        </w:rPr>
      </w:pPr>
      <w:r w:rsidRPr="004A6743">
        <w:rPr>
          <w:rFonts w:ascii="Calibri" w:hAnsi="Calibri" w:cs="Calibri"/>
          <w:b/>
          <w:i/>
        </w:rPr>
        <w:t>- контрактам, заключенным в предыдущих финансовых годах, в части, подлежащей оплате в текущем финансовом году;</w:t>
      </w:r>
    </w:p>
    <w:p w:rsidR="00464200" w:rsidRPr="004A6743" w:rsidRDefault="00464200" w:rsidP="00464200">
      <w:pPr>
        <w:widowControl w:val="0"/>
        <w:autoSpaceDE w:val="0"/>
        <w:autoSpaceDN w:val="0"/>
        <w:adjustRightInd w:val="0"/>
        <w:spacing w:after="0" w:line="240" w:lineRule="auto"/>
        <w:rPr>
          <w:rFonts w:ascii="Calibri" w:hAnsi="Calibri" w:cs="Calibri"/>
          <w:b/>
          <w:i/>
        </w:rPr>
      </w:pPr>
      <w:r w:rsidRPr="004A6743">
        <w:rPr>
          <w:rFonts w:ascii="Calibri" w:hAnsi="Calibri" w:cs="Calibri"/>
          <w:b/>
          <w:i/>
        </w:rPr>
        <w:t>- контрактам, заключенным в текущем финансовом году и полностью исполняемым и подлежащим оплате в текущем финансовом году;</w:t>
      </w:r>
    </w:p>
    <w:p w:rsidR="00464200" w:rsidRPr="004A6743" w:rsidRDefault="00464200" w:rsidP="00464200">
      <w:pPr>
        <w:widowControl w:val="0"/>
        <w:autoSpaceDE w:val="0"/>
        <w:autoSpaceDN w:val="0"/>
        <w:adjustRightInd w:val="0"/>
        <w:spacing w:after="0" w:line="240" w:lineRule="auto"/>
        <w:rPr>
          <w:rFonts w:ascii="Calibri" w:hAnsi="Calibri" w:cs="Calibri"/>
          <w:b/>
          <w:i/>
        </w:rPr>
      </w:pPr>
      <w:r w:rsidRPr="004A6743">
        <w:rPr>
          <w:rFonts w:ascii="Calibri" w:hAnsi="Calibri" w:cs="Calibri"/>
          <w:b/>
          <w:i/>
        </w:rPr>
        <w:t xml:space="preserve">- контрактам, заключенным в текущем финансовом году и исполняемым в текущем и последующих годах, в части, подлежащей оплате в текущем финансовом году. </w:t>
      </w:r>
    </w:p>
    <w:p w:rsidR="00464200" w:rsidRDefault="00464200" w:rsidP="00464200">
      <w:pPr>
        <w:widowControl w:val="0"/>
        <w:autoSpaceDE w:val="0"/>
        <w:autoSpaceDN w:val="0"/>
        <w:adjustRightInd w:val="0"/>
        <w:spacing w:after="0" w:line="240" w:lineRule="auto"/>
        <w:rPr>
          <w:rFonts w:ascii="Calibri" w:hAnsi="Calibri" w:cs="Calibri"/>
        </w:rPr>
      </w:pPr>
      <w:r>
        <w:rPr>
          <w:rFonts w:ascii="Calibri" w:hAnsi="Calibri" w:cs="Calibri"/>
        </w:rPr>
        <w:t xml:space="preserve">В соответствии с </w:t>
      </w:r>
      <w:hyperlink r:id="rId8" w:history="1">
        <w:r>
          <w:rPr>
            <w:rFonts w:ascii="Calibri" w:hAnsi="Calibri" w:cs="Calibri"/>
            <w:color w:val="0000FF"/>
          </w:rPr>
          <w:t>пунктом 4 части 1 статьи 93</w:t>
        </w:r>
      </w:hyperlink>
      <w:r>
        <w:rPr>
          <w:rFonts w:ascii="Calibri" w:hAnsi="Calibri" w:cs="Calibri"/>
        </w:rPr>
        <w:t xml:space="preserve"> Закона N 44-ФЗ закупка у единственного поставщика (подрядчика, исполнителя) может осуществляться заказчиком в случае осуществления закупки товара, работы или услуги на сумму, не превышающую ста тысяч рублей. При этом годовой объем закупок, которые заказчик вправе осуществить на основании указанного пункта, не должен превышать два миллиона рублей или не должен превышать пять процентов совокупного годового объема закупок заказчика и не должен составлять более чем пятьдесят миллионов рублей.</w:t>
      </w:r>
      <w:r w:rsidRPr="00464200">
        <w:rPr>
          <w:rFonts w:ascii="Calibri" w:hAnsi="Calibri" w:cs="Calibri"/>
        </w:rPr>
        <w:t xml:space="preserve"> </w:t>
      </w:r>
    </w:p>
    <w:p w:rsidR="00464200" w:rsidRDefault="00464200" w:rsidP="00464200">
      <w:pPr>
        <w:widowControl w:val="0"/>
        <w:autoSpaceDE w:val="0"/>
        <w:autoSpaceDN w:val="0"/>
        <w:adjustRightInd w:val="0"/>
        <w:spacing w:after="0" w:line="240" w:lineRule="auto"/>
        <w:rPr>
          <w:rFonts w:ascii="Calibri" w:hAnsi="Calibri" w:cs="Calibri"/>
        </w:rPr>
      </w:pPr>
      <w:r>
        <w:rPr>
          <w:rFonts w:ascii="Calibri" w:hAnsi="Calibri" w:cs="Calibri"/>
        </w:rPr>
        <w:t xml:space="preserve">При этом </w:t>
      </w:r>
      <w:proofErr w:type="gramStart"/>
      <w:r>
        <w:rPr>
          <w:rFonts w:ascii="Calibri" w:hAnsi="Calibri" w:cs="Calibri"/>
        </w:rPr>
        <w:t>согласно</w:t>
      </w:r>
      <w:proofErr w:type="gramEnd"/>
      <w:r>
        <w:rPr>
          <w:rFonts w:ascii="Calibri" w:hAnsi="Calibri" w:cs="Calibri"/>
        </w:rPr>
        <w:t xml:space="preserve"> </w:t>
      </w:r>
      <w:hyperlink r:id="rId9" w:history="1">
        <w:r>
          <w:rPr>
            <w:rFonts w:ascii="Calibri" w:hAnsi="Calibri" w:cs="Calibri"/>
            <w:color w:val="0000FF"/>
          </w:rPr>
          <w:t>части 2 статьи 2</w:t>
        </w:r>
      </w:hyperlink>
      <w:r>
        <w:rPr>
          <w:rFonts w:ascii="Calibri" w:hAnsi="Calibri" w:cs="Calibri"/>
        </w:rPr>
        <w:t xml:space="preserve"> Федерального закона от 4 июня 2014 г. N 140-ФЗ "О внесении изменений в Федеральный закон "О контрактной системе в сфере закупок товаров, работ, услуг для обеспечения государственных и муниципальных нужд" действие положений </w:t>
      </w:r>
      <w:hyperlink r:id="rId10" w:history="1">
        <w:r>
          <w:rPr>
            <w:rFonts w:ascii="Calibri" w:hAnsi="Calibri" w:cs="Calibri"/>
            <w:color w:val="0000FF"/>
          </w:rPr>
          <w:t>пункта 4 части 1 статьи 93</w:t>
        </w:r>
      </w:hyperlink>
      <w:r>
        <w:rPr>
          <w:rFonts w:ascii="Calibri" w:hAnsi="Calibri" w:cs="Calibri"/>
        </w:rPr>
        <w:t xml:space="preserve"> Закона N 44-ФЗ распространяется на правоотношения, возникшие с 1 января 2014 года.</w:t>
      </w:r>
    </w:p>
    <w:p w:rsidR="00464200" w:rsidRDefault="00464200" w:rsidP="00464200">
      <w:pPr>
        <w:widowControl w:val="0"/>
        <w:autoSpaceDE w:val="0"/>
        <w:autoSpaceDN w:val="0"/>
        <w:adjustRightInd w:val="0"/>
        <w:spacing w:after="0" w:line="240" w:lineRule="auto"/>
        <w:rPr>
          <w:rFonts w:ascii="Calibri" w:hAnsi="Calibri" w:cs="Calibri"/>
        </w:rPr>
      </w:pPr>
      <w:proofErr w:type="gramStart"/>
      <w:r>
        <w:rPr>
          <w:rFonts w:ascii="Calibri" w:hAnsi="Calibri" w:cs="Calibri"/>
        </w:rPr>
        <w:t xml:space="preserve">Таким образом, контракты, заключенные в соответствии с положениями Федерального </w:t>
      </w:r>
      <w:hyperlink r:id="rId11" w:history="1">
        <w:r>
          <w:rPr>
            <w:rFonts w:ascii="Calibri" w:hAnsi="Calibri" w:cs="Calibri"/>
            <w:color w:val="0000FF"/>
          </w:rPr>
          <w:t>закона</w:t>
        </w:r>
      </w:hyperlink>
      <w:r>
        <w:rPr>
          <w:rFonts w:ascii="Calibri" w:hAnsi="Calibri" w:cs="Calibri"/>
        </w:rPr>
        <w:t xml:space="preserve"> от 21 июля 2005 г. N 94-ФЗ "О размещении заказов на поставки товаров, выполнение работ, оказание услуг для государственных и муниципальных нужд" с единственным поставщиком (подрядчиком, исполнителем) до 1 января 2014 года, исполнение и оплата которых осуществляются в 2014 году, учитываются в совокупном годовом объеме закупок на 2014 год, но не</w:t>
      </w:r>
      <w:proofErr w:type="gramEnd"/>
      <w:r>
        <w:rPr>
          <w:rFonts w:ascii="Calibri" w:hAnsi="Calibri" w:cs="Calibri"/>
        </w:rPr>
        <w:t xml:space="preserve"> учитываются в годовом объеме закупок, которые заказчик может осуществить в 2014 году в соответствии с </w:t>
      </w:r>
      <w:hyperlink r:id="rId12" w:history="1">
        <w:r>
          <w:rPr>
            <w:rFonts w:ascii="Calibri" w:hAnsi="Calibri" w:cs="Calibri"/>
            <w:color w:val="0000FF"/>
          </w:rPr>
          <w:t>пунктом 4 части 1 статьи 93</w:t>
        </w:r>
      </w:hyperlink>
      <w:r>
        <w:rPr>
          <w:rFonts w:ascii="Calibri" w:hAnsi="Calibri" w:cs="Calibri"/>
        </w:rPr>
        <w:t xml:space="preserve"> Закона N 44-ФЗ у единственного поставщика (подрядчика, исполнителя) (не более двух миллионов рублей или не более пяти процентов совокупного годового объема закупок заказчика и не более чем пятьдесят миллионов рублей)</w:t>
      </w:r>
    </w:p>
    <w:p w:rsidR="00464200" w:rsidRDefault="00464200" w:rsidP="00464200">
      <w:pPr>
        <w:widowControl w:val="0"/>
        <w:autoSpaceDE w:val="0"/>
        <w:autoSpaceDN w:val="0"/>
        <w:adjustRightInd w:val="0"/>
        <w:spacing w:after="0" w:line="240" w:lineRule="auto"/>
        <w:rPr>
          <w:rFonts w:ascii="Calibri" w:hAnsi="Calibri" w:cs="Calibri"/>
        </w:rPr>
      </w:pPr>
    </w:p>
    <w:p w:rsidR="000C16C7" w:rsidRDefault="000C16C7" w:rsidP="000C16C7">
      <w:pPr>
        <w:pStyle w:val="a3"/>
        <w:shd w:val="clear" w:color="auto" w:fill="FFFFFF"/>
        <w:spacing w:line="273" w:lineRule="atLeast"/>
        <w:rPr>
          <w:rFonts w:ascii="Arial" w:hAnsi="Arial" w:cs="Arial"/>
          <w:b/>
          <w:color w:val="000000"/>
          <w:sz w:val="20"/>
          <w:szCs w:val="20"/>
        </w:rPr>
      </w:pPr>
      <w:r w:rsidRPr="00371166">
        <w:rPr>
          <w:rFonts w:ascii="Arial" w:hAnsi="Arial" w:cs="Arial"/>
          <w:b/>
          <w:color w:val="000000"/>
          <w:sz w:val="20"/>
          <w:szCs w:val="20"/>
        </w:rPr>
        <w:t>4.</w:t>
      </w:r>
      <w:r w:rsidRPr="00371166">
        <w:rPr>
          <w:b/>
          <w:color w:val="000000"/>
          <w:sz w:val="14"/>
          <w:szCs w:val="14"/>
        </w:rPr>
        <w:t>      </w:t>
      </w:r>
      <w:r w:rsidRPr="00371166">
        <w:rPr>
          <w:rStyle w:val="apple-converted-space"/>
          <w:b/>
          <w:color w:val="000000"/>
          <w:sz w:val="14"/>
          <w:szCs w:val="14"/>
        </w:rPr>
        <w:t> </w:t>
      </w:r>
      <w:r w:rsidRPr="00371166">
        <w:rPr>
          <w:rFonts w:ascii="Arial" w:hAnsi="Arial" w:cs="Arial"/>
          <w:b/>
          <w:color w:val="000000"/>
          <w:sz w:val="20"/>
          <w:szCs w:val="20"/>
        </w:rPr>
        <w:t xml:space="preserve">Идентификационный код вводится с 01.01.2015 г. или можно использовать КБК? По ст. 23 его формирует и устанавливает </w:t>
      </w:r>
      <w:proofErr w:type="spellStart"/>
      <w:r w:rsidRPr="00371166">
        <w:rPr>
          <w:rFonts w:ascii="Arial" w:hAnsi="Arial" w:cs="Arial"/>
          <w:b/>
          <w:color w:val="000000"/>
          <w:sz w:val="20"/>
          <w:szCs w:val="20"/>
        </w:rPr>
        <w:t>фед</w:t>
      </w:r>
      <w:proofErr w:type="spellEnd"/>
      <w:r w:rsidRPr="00371166">
        <w:rPr>
          <w:rFonts w:ascii="Arial" w:hAnsi="Arial" w:cs="Arial"/>
          <w:b/>
          <w:color w:val="000000"/>
          <w:sz w:val="20"/>
          <w:szCs w:val="20"/>
        </w:rPr>
        <w:t>. орган исполнительной власти, когда нам его доведут?</w:t>
      </w:r>
    </w:p>
    <w:p w:rsidR="00C53199" w:rsidRDefault="00C53199" w:rsidP="00C53199">
      <w:pPr>
        <w:autoSpaceDE w:val="0"/>
        <w:autoSpaceDN w:val="0"/>
        <w:adjustRightInd w:val="0"/>
        <w:spacing w:after="0" w:line="240" w:lineRule="auto"/>
        <w:ind w:firstLine="540"/>
        <w:jc w:val="both"/>
        <w:rPr>
          <w:rFonts w:ascii="Arial" w:hAnsi="Arial" w:cs="Arial"/>
          <w:b/>
          <w:i/>
          <w:sz w:val="20"/>
          <w:szCs w:val="20"/>
          <w:u w:val="single"/>
        </w:rPr>
      </w:pPr>
      <w:r>
        <w:rPr>
          <w:rFonts w:ascii="Arial" w:hAnsi="Arial" w:cs="Arial"/>
          <w:sz w:val="20"/>
          <w:szCs w:val="20"/>
        </w:rPr>
        <w:t xml:space="preserve">Часть 1 статьи 23 № 44-фз о необходимости включения идентификационного кода закупки в план-график и план закупок </w:t>
      </w:r>
      <w:r w:rsidRPr="00C53199">
        <w:rPr>
          <w:rFonts w:ascii="Arial" w:hAnsi="Arial" w:cs="Arial"/>
          <w:b/>
          <w:i/>
          <w:sz w:val="20"/>
          <w:szCs w:val="20"/>
        </w:rPr>
        <w:t>вступает в силу с 1 января 2015 года</w:t>
      </w:r>
      <w:r w:rsidRPr="00C53199">
        <w:rPr>
          <w:rFonts w:ascii="Arial" w:hAnsi="Arial" w:cs="Arial"/>
          <w:i/>
          <w:sz w:val="20"/>
          <w:szCs w:val="20"/>
        </w:rPr>
        <w:t xml:space="preserve">, </w:t>
      </w:r>
      <w:r w:rsidRPr="00C53199">
        <w:rPr>
          <w:rFonts w:ascii="Arial" w:hAnsi="Arial" w:cs="Arial"/>
          <w:b/>
          <w:i/>
          <w:sz w:val="20"/>
          <w:szCs w:val="20"/>
        </w:rPr>
        <w:t xml:space="preserve">поэтому </w:t>
      </w:r>
      <w:proofErr w:type="spellStart"/>
      <w:r w:rsidRPr="00C53199">
        <w:rPr>
          <w:rFonts w:ascii="Arial" w:hAnsi="Arial" w:cs="Arial"/>
          <w:b/>
          <w:i/>
          <w:sz w:val="20"/>
          <w:szCs w:val="20"/>
        </w:rPr>
        <w:t>идент</w:t>
      </w:r>
      <w:proofErr w:type="gramStart"/>
      <w:r w:rsidRPr="00C53199">
        <w:rPr>
          <w:rFonts w:ascii="Arial" w:hAnsi="Arial" w:cs="Arial"/>
          <w:b/>
          <w:i/>
          <w:sz w:val="20"/>
          <w:szCs w:val="20"/>
        </w:rPr>
        <w:t>.к</w:t>
      </w:r>
      <w:proofErr w:type="gramEnd"/>
      <w:r w:rsidRPr="00C53199">
        <w:rPr>
          <w:rFonts w:ascii="Arial" w:hAnsi="Arial" w:cs="Arial"/>
          <w:b/>
          <w:i/>
          <w:sz w:val="20"/>
          <w:szCs w:val="20"/>
        </w:rPr>
        <w:t>од</w:t>
      </w:r>
      <w:proofErr w:type="spellEnd"/>
      <w:r w:rsidRPr="00C53199">
        <w:rPr>
          <w:rFonts w:ascii="Arial" w:hAnsi="Arial" w:cs="Arial"/>
          <w:b/>
          <w:i/>
          <w:sz w:val="20"/>
          <w:szCs w:val="20"/>
        </w:rPr>
        <w:t xml:space="preserve"> закупки необходим будет </w:t>
      </w:r>
      <w:r w:rsidRPr="00C53199">
        <w:rPr>
          <w:rFonts w:ascii="Arial" w:hAnsi="Arial" w:cs="Arial"/>
          <w:b/>
          <w:i/>
          <w:sz w:val="20"/>
          <w:szCs w:val="20"/>
          <w:u w:val="single"/>
        </w:rPr>
        <w:t>при составлении плана-графика и плана закупок на 2016 год</w:t>
      </w:r>
      <w:r>
        <w:rPr>
          <w:rFonts w:ascii="Arial" w:hAnsi="Arial" w:cs="Arial"/>
          <w:b/>
          <w:i/>
          <w:sz w:val="20"/>
          <w:szCs w:val="20"/>
          <w:u w:val="single"/>
        </w:rPr>
        <w:t>.</w:t>
      </w:r>
    </w:p>
    <w:p w:rsidR="00F9686D" w:rsidRDefault="00F9686D" w:rsidP="00F9686D">
      <w:pPr>
        <w:autoSpaceDE w:val="0"/>
        <w:autoSpaceDN w:val="0"/>
        <w:adjustRightInd w:val="0"/>
        <w:spacing w:after="0" w:line="240" w:lineRule="auto"/>
        <w:ind w:left="540"/>
        <w:jc w:val="both"/>
        <w:rPr>
          <w:rFonts w:ascii="Arial" w:hAnsi="Arial" w:cs="Arial"/>
          <w:sz w:val="20"/>
          <w:szCs w:val="20"/>
        </w:rPr>
      </w:pPr>
    </w:p>
    <w:p w:rsidR="00C53199" w:rsidRPr="00F9686D" w:rsidRDefault="00857B19" w:rsidP="00857B19">
      <w:pPr>
        <w:autoSpaceDE w:val="0"/>
        <w:autoSpaceDN w:val="0"/>
        <w:adjustRightInd w:val="0"/>
        <w:spacing w:after="0" w:line="240" w:lineRule="auto"/>
        <w:jc w:val="both"/>
        <w:rPr>
          <w:rFonts w:ascii="Arial" w:hAnsi="Arial" w:cs="Arial"/>
          <w:sz w:val="20"/>
          <w:szCs w:val="20"/>
        </w:rPr>
      </w:pPr>
      <w:r>
        <w:rPr>
          <w:rFonts w:ascii="Arial" w:hAnsi="Arial" w:cs="Arial"/>
          <w:b/>
          <w:sz w:val="20"/>
          <w:szCs w:val="20"/>
        </w:rPr>
        <w:lastRenderedPageBreak/>
        <w:t xml:space="preserve">    </w:t>
      </w:r>
      <w:proofErr w:type="gramStart"/>
      <w:r w:rsidR="00C53199" w:rsidRPr="00F9686D">
        <w:rPr>
          <w:rFonts w:ascii="Arial" w:hAnsi="Arial" w:cs="Arial"/>
          <w:b/>
          <w:sz w:val="20"/>
          <w:szCs w:val="20"/>
        </w:rPr>
        <w:t>Составление планов-графиков на 2015 год сейчас</w:t>
      </w:r>
      <w:r w:rsidR="00C53199" w:rsidRPr="00C53199">
        <w:rPr>
          <w:rFonts w:ascii="Arial" w:hAnsi="Arial" w:cs="Arial"/>
          <w:sz w:val="20"/>
          <w:szCs w:val="20"/>
        </w:rPr>
        <w:t xml:space="preserve"> осуществляется с учетом требований Приказов</w:t>
      </w:r>
      <w:r w:rsidR="00C53199">
        <w:rPr>
          <w:rFonts w:ascii="Arial" w:hAnsi="Arial" w:cs="Arial"/>
          <w:sz w:val="20"/>
          <w:szCs w:val="20"/>
        </w:rPr>
        <w:t xml:space="preserve"> Минэкономразвития России N 544, Казначейства России N 18н от 20.09.2013 "Об особенностях размещения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планов-графиков размещения заказов на 2014 и 2015 годы"</w:t>
      </w:r>
      <w:r w:rsidR="006D335A">
        <w:rPr>
          <w:rFonts w:ascii="Arial" w:hAnsi="Arial" w:cs="Arial"/>
          <w:sz w:val="20"/>
          <w:szCs w:val="20"/>
        </w:rPr>
        <w:t xml:space="preserve"> и </w:t>
      </w:r>
      <w:r w:rsidR="00F9686D">
        <w:rPr>
          <w:rFonts w:ascii="Arial" w:hAnsi="Arial" w:cs="Arial"/>
          <w:sz w:val="20"/>
          <w:szCs w:val="20"/>
        </w:rPr>
        <w:t>Минэкономразвития России N 761, Казначейства</w:t>
      </w:r>
      <w:proofErr w:type="gramEnd"/>
      <w:r w:rsidR="00F9686D">
        <w:rPr>
          <w:rFonts w:ascii="Arial" w:hAnsi="Arial" w:cs="Arial"/>
          <w:sz w:val="20"/>
          <w:szCs w:val="20"/>
        </w:rPr>
        <w:t xml:space="preserve"> России N 20н от 27.12.2011 "Об утверждении порядка размещения на официальном сайте планов-графиков размещения заказов на поставки товаров, выполнение работ, оказание услуг для нужд заказчиков и формы планов-графиков размещения заказа на поставки товаров, выполнение работ, оказание услуг для нужд заказчиков"</w:t>
      </w:r>
      <w:r w:rsidR="00C53199">
        <w:rPr>
          <w:rFonts w:ascii="Arial" w:hAnsi="Arial" w:cs="Arial"/>
          <w:b/>
          <w:color w:val="000000"/>
          <w:sz w:val="20"/>
          <w:szCs w:val="20"/>
        </w:rPr>
        <w:t xml:space="preserve">, где не требуется указание </w:t>
      </w:r>
      <w:proofErr w:type="spellStart"/>
      <w:r w:rsidR="00C53199">
        <w:rPr>
          <w:rFonts w:ascii="Arial" w:hAnsi="Arial" w:cs="Arial"/>
          <w:b/>
          <w:color w:val="000000"/>
          <w:sz w:val="20"/>
          <w:szCs w:val="20"/>
        </w:rPr>
        <w:t>идент</w:t>
      </w:r>
      <w:proofErr w:type="gramStart"/>
      <w:r w:rsidR="00C53199">
        <w:rPr>
          <w:rFonts w:ascii="Arial" w:hAnsi="Arial" w:cs="Arial"/>
          <w:b/>
          <w:color w:val="000000"/>
          <w:sz w:val="20"/>
          <w:szCs w:val="20"/>
        </w:rPr>
        <w:t>.к</w:t>
      </w:r>
      <w:proofErr w:type="gramEnd"/>
      <w:r w:rsidR="00C53199">
        <w:rPr>
          <w:rFonts w:ascii="Arial" w:hAnsi="Arial" w:cs="Arial"/>
          <w:b/>
          <w:color w:val="000000"/>
          <w:sz w:val="20"/>
          <w:szCs w:val="20"/>
        </w:rPr>
        <w:t>ода</w:t>
      </w:r>
      <w:proofErr w:type="spellEnd"/>
      <w:r w:rsidR="00C53199">
        <w:rPr>
          <w:rFonts w:ascii="Arial" w:hAnsi="Arial" w:cs="Arial"/>
          <w:b/>
          <w:color w:val="000000"/>
          <w:sz w:val="20"/>
          <w:szCs w:val="20"/>
        </w:rPr>
        <w:t xml:space="preserve"> закупки.</w:t>
      </w:r>
    </w:p>
    <w:p w:rsidR="00C53199" w:rsidRPr="00F9686D" w:rsidRDefault="00F9686D" w:rsidP="00857B19">
      <w:pPr>
        <w:autoSpaceDE w:val="0"/>
        <w:autoSpaceDN w:val="0"/>
        <w:adjustRightInd w:val="0"/>
        <w:spacing w:after="0" w:line="240" w:lineRule="auto"/>
        <w:ind w:firstLine="540"/>
        <w:jc w:val="both"/>
        <w:rPr>
          <w:rFonts w:ascii="Arial" w:hAnsi="Arial" w:cs="Arial"/>
          <w:bCs/>
          <w:sz w:val="20"/>
          <w:szCs w:val="20"/>
        </w:rPr>
      </w:pPr>
      <w:r w:rsidRPr="00F9686D">
        <w:rPr>
          <w:rFonts w:ascii="Arial" w:hAnsi="Arial" w:cs="Arial"/>
          <w:bCs/>
          <w:sz w:val="20"/>
          <w:szCs w:val="20"/>
        </w:rPr>
        <w:t xml:space="preserve">Сейчас при составлении плана-графика на 2015 г. </w:t>
      </w:r>
      <w:r w:rsidR="00C53199" w:rsidRPr="00F9686D">
        <w:rPr>
          <w:rFonts w:ascii="Arial" w:hAnsi="Arial" w:cs="Arial"/>
          <w:bCs/>
          <w:sz w:val="20"/>
          <w:szCs w:val="20"/>
        </w:rPr>
        <w:t xml:space="preserve">в столбце 1 плана-графика </w:t>
      </w:r>
      <w:r w:rsidRPr="00F9686D">
        <w:rPr>
          <w:rFonts w:ascii="Arial" w:hAnsi="Arial" w:cs="Arial"/>
          <w:bCs/>
          <w:sz w:val="20"/>
          <w:szCs w:val="20"/>
        </w:rPr>
        <w:t xml:space="preserve">указывается </w:t>
      </w:r>
      <w:r w:rsidR="00C53199" w:rsidRPr="00F9686D">
        <w:rPr>
          <w:rFonts w:ascii="Arial" w:hAnsi="Arial" w:cs="Arial"/>
          <w:bCs/>
          <w:sz w:val="20"/>
          <w:szCs w:val="20"/>
        </w:rPr>
        <w:t xml:space="preserve">- код бюджетной классификации Российской Федерации (КБК), </w:t>
      </w:r>
      <w:proofErr w:type="gramStart"/>
      <w:r w:rsidR="00C53199" w:rsidRPr="00F9686D">
        <w:rPr>
          <w:rFonts w:ascii="Arial" w:hAnsi="Arial" w:cs="Arial"/>
          <w:bCs/>
          <w:sz w:val="20"/>
          <w:szCs w:val="20"/>
        </w:rPr>
        <w:t>содержащий</w:t>
      </w:r>
      <w:proofErr w:type="gramEnd"/>
      <w:r w:rsidR="00C53199" w:rsidRPr="00F9686D">
        <w:rPr>
          <w:rFonts w:ascii="Arial" w:hAnsi="Arial" w:cs="Arial"/>
          <w:bCs/>
          <w:sz w:val="20"/>
          <w:szCs w:val="20"/>
        </w:rPr>
        <w:t xml:space="preserve"> в том числе код вида расходов (КВР), детализированный до подгруппы и элемента КВР, и код классификации операции сектора государственного управления (КОСГУ), детализированный до статьи и подстатьи КОСГУ, о</w:t>
      </w:r>
      <w:r w:rsidR="00857B19">
        <w:rPr>
          <w:rFonts w:ascii="Arial" w:hAnsi="Arial" w:cs="Arial"/>
          <w:bCs/>
          <w:sz w:val="20"/>
          <w:szCs w:val="20"/>
        </w:rPr>
        <w:t xml:space="preserve">тносящихся к расходам бюджетов </w:t>
      </w:r>
      <w:r w:rsidR="00C53199" w:rsidRPr="00F9686D">
        <w:rPr>
          <w:rFonts w:ascii="Arial" w:hAnsi="Arial" w:cs="Arial"/>
          <w:bCs/>
          <w:sz w:val="20"/>
          <w:szCs w:val="20"/>
        </w:rPr>
        <w:t>(ред. Приказа Минэкономразвития России N 528, Казначейства России N 11н от 29.08.2014)</w:t>
      </w:r>
      <w:r w:rsidR="00857B19">
        <w:rPr>
          <w:rFonts w:ascii="Arial" w:hAnsi="Arial" w:cs="Arial"/>
          <w:bCs/>
          <w:sz w:val="20"/>
          <w:szCs w:val="20"/>
        </w:rPr>
        <w:t>.</w:t>
      </w:r>
    </w:p>
    <w:p w:rsidR="000C16C7" w:rsidRPr="00371166" w:rsidRDefault="000C16C7" w:rsidP="000C16C7">
      <w:pPr>
        <w:pStyle w:val="a3"/>
        <w:shd w:val="clear" w:color="auto" w:fill="FFFFFF"/>
        <w:spacing w:line="273" w:lineRule="atLeast"/>
        <w:rPr>
          <w:rFonts w:ascii="Arial" w:hAnsi="Arial" w:cs="Arial"/>
          <w:b/>
          <w:color w:val="000000"/>
          <w:sz w:val="20"/>
          <w:szCs w:val="20"/>
        </w:rPr>
      </w:pPr>
      <w:r w:rsidRPr="00371166">
        <w:rPr>
          <w:rFonts w:ascii="Arial" w:hAnsi="Arial" w:cs="Arial"/>
          <w:b/>
          <w:color w:val="000000"/>
          <w:sz w:val="20"/>
          <w:szCs w:val="20"/>
        </w:rPr>
        <w:t>5.</w:t>
      </w:r>
      <w:r w:rsidRPr="00371166">
        <w:rPr>
          <w:b/>
          <w:color w:val="000000"/>
          <w:sz w:val="14"/>
          <w:szCs w:val="14"/>
        </w:rPr>
        <w:t>      </w:t>
      </w:r>
      <w:r w:rsidRPr="00371166">
        <w:rPr>
          <w:rStyle w:val="apple-converted-space"/>
          <w:b/>
          <w:color w:val="000000"/>
          <w:sz w:val="14"/>
          <w:szCs w:val="14"/>
        </w:rPr>
        <w:t> </w:t>
      </w:r>
      <w:r w:rsidRPr="00371166">
        <w:rPr>
          <w:rFonts w:ascii="Arial" w:hAnsi="Arial" w:cs="Arial"/>
          <w:b/>
          <w:color w:val="000000"/>
          <w:sz w:val="20"/>
          <w:szCs w:val="20"/>
        </w:rPr>
        <w:t>В рамках 44-ФЗ, бюджетная организация = бюджетное учреждение или нет? Бюджетная организация может работать по 223-ФЗ?</w:t>
      </w:r>
    </w:p>
    <w:p w:rsidR="0009548A" w:rsidRDefault="0009548A" w:rsidP="0009548A">
      <w:pPr>
        <w:autoSpaceDE w:val="0"/>
        <w:autoSpaceDN w:val="0"/>
        <w:adjustRightInd w:val="0"/>
        <w:spacing w:after="0" w:line="240" w:lineRule="auto"/>
        <w:ind w:firstLine="540"/>
        <w:jc w:val="both"/>
        <w:rPr>
          <w:rFonts w:ascii="Arial" w:hAnsi="Arial" w:cs="Arial"/>
          <w:bCs/>
          <w:sz w:val="20"/>
          <w:szCs w:val="20"/>
        </w:rPr>
      </w:pPr>
      <w:r>
        <w:rPr>
          <w:rFonts w:ascii="Arial" w:hAnsi="Arial" w:cs="Arial"/>
          <w:bCs/>
          <w:sz w:val="20"/>
          <w:szCs w:val="20"/>
        </w:rPr>
        <w:t xml:space="preserve">Согласно ст.9.1 </w:t>
      </w:r>
      <w:r w:rsidR="00C53199">
        <w:rPr>
          <w:rFonts w:ascii="Arial" w:hAnsi="Arial" w:cs="Arial"/>
          <w:sz w:val="20"/>
          <w:szCs w:val="20"/>
        </w:rPr>
        <w:t xml:space="preserve">Федерального закона от 12.01.1996 N 7-ФЗ "О некоммерческих организациях" </w:t>
      </w:r>
      <w:r>
        <w:rPr>
          <w:rFonts w:ascii="Arial" w:hAnsi="Arial" w:cs="Arial"/>
          <w:bCs/>
          <w:sz w:val="20"/>
          <w:szCs w:val="20"/>
        </w:rPr>
        <w:t>т</w:t>
      </w:r>
      <w:r w:rsidRPr="0009548A">
        <w:rPr>
          <w:rFonts w:ascii="Arial" w:hAnsi="Arial" w:cs="Arial"/>
          <w:bCs/>
          <w:sz w:val="20"/>
          <w:szCs w:val="20"/>
        </w:rPr>
        <w:t xml:space="preserve">ипами государственных, муниципальных учреждений признаются </w:t>
      </w:r>
      <w:proofErr w:type="gramStart"/>
      <w:r w:rsidRPr="0009548A">
        <w:rPr>
          <w:rFonts w:ascii="Arial" w:hAnsi="Arial" w:cs="Arial"/>
          <w:bCs/>
          <w:sz w:val="20"/>
          <w:szCs w:val="20"/>
        </w:rPr>
        <w:t>автономные</w:t>
      </w:r>
      <w:proofErr w:type="gramEnd"/>
      <w:r w:rsidRPr="0009548A">
        <w:rPr>
          <w:rFonts w:ascii="Arial" w:hAnsi="Arial" w:cs="Arial"/>
          <w:bCs/>
          <w:sz w:val="20"/>
          <w:szCs w:val="20"/>
        </w:rPr>
        <w:t>, бюджетные и казенные.</w:t>
      </w:r>
    </w:p>
    <w:p w:rsidR="0009548A" w:rsidRPr="0009548A" w:rsidRDefault="0009548A" w:rsidP="0009548A">
      <w:pPr>
        <w:autoSpaceDE w:val="0"/>
        <w:autoSpaceDN w:val="0"/>
        <w:adjustRightInd w:val="0"/>
        <w:spacing w:after="0" w:line="240" w:lineRule="auto"/>
        <w:ind w:firstLine="540"/>
        <w:jc w:val="both"/>
        <w:rPr>
          <w:rFonts w:ascii="Arial" w:hAnsi="Arial" w:cs="Arial"/>
          <w:b/>
          <w:bCs/>
          <w:i/>
          <w:sz w:val="20"/>
          <w:szCs w:val="20"/>
        </w:rPr>
      </w:pPr>
      <w:r>
        <w:rPr>
          <w:rFonts w:ascii="Arial" w:hAnsi="Arial" w:cs="Arial"/>
          <w:bCs/>
          <w:sz w:val="20"/>
          <w:szCs w:val="20"/>
        </w:rPr>
        <w:t xml:space="preserve">Таким образом, </w:t>
      </w:r>
      <w:r>
        <w:rPr>
          <w:rFonts w:ascii="Arial" w:hAnsi="Arial" w:cs="Arial"/>
          <w:b/>
          <w:bCs/>
          <w:i/>
          <w:sz w:val="20"/>
          <w:szCs w:val="20"/>
        </w:rPr>
        <w:t>б</w:t>
      </w:r>
      <w:r w:rsidRPr="0009548A">
        <w:rPr>
          <w:rFonts w:ascii="Arial" w:hAnsi="Arial" w:cs="Arial"/>
          <w:b/>
          <w:bCs/>
          <w:i/>
          <w:sz w:val="20"/>
          <w:szCs w:val="20"/>
        </w:rPr>
        <w:t>юджетное учреждение – это одно из типов государственных, муниципальных учреждений.</w:t>
      </w:r>
    </w:p>
    <w:p w:rsidR="0009548A" w:rsidRDefault="0009548A" w:rsidP="0009548A">
      <w:pPr>
        <w:jc w:val="both"/>
        <w:rPr>
          <w:rFonts w:ascii="Arial" w:hAnsi="Arial" w:cs="Arial"/>
          <w:sz w:val="20"/>
          <w:szCs w:val="20"/>
          <w:shd w:val="clear" w:color="auto" w:fill="FFFFFF"/>
        </w:rPr>
      </w:pPr>
      <w:r>
        <w:rPr>
          <w:rFonts w:ascii="Arial" w:hAnsi="Arial" w:cs="Arial"/>
          <w:sz w:val="20"/>
          <w:szCs w:val="20"/>
          <w:shd w:val="clear" w:color="auto" w:fill="FFFFFF"/>
        </w:rPr>
        <w:t xml:space="preserve">        Т.е. не все бюджетные организации (а точнее, с учетом терминологии № 7-ФЗ, не все государственные, муниципальные учреждения) являются бюджетными учреждениями (т.к. есть еще и автономные и казенные).</w:t>
      </w:r>
    </w:p>
    <w:p w:rsidR="00C53199" w:rsidRDefault="001D52EC" w:rsidP="00C53199">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shd w:val="clear" w:color="auto" w:fill="FFFFFF"/>
        </w:rPr>
        <w:t xml:space="preserve">        </w:t>
      </w:r>
      <w:r w:rsidR="0009548A">
        <w:rPr>
          <w:rFonts w:ascii="Arial" w:hAnsi="Arial" w:cs="Arial"/>
          <w:sz w:val="20"/>
          <w:szCs w:val="20"/>
          <w:shd w:val="clear" w:color="auto" w:fill="FFFFFF"/>
        </w:rPr>
        <w:t xml:space="preserve">С учетом ст.15 № 44-фз </w:t>
      </w:r>
      <w:r w:rsidR="0009548A" w:rsidRPr="001D52EC">
        <w:rPr>
          <w:rFonts w:ascii="Arial" w:hAnsi="Arial" w:cs="Arial"/>
          <w:b/>
          <w:i/>
          <w:sz w:val="20"/>
          <w:szCs w:val="20"/>
          <w:shd w:val="clear" w:color="auto" w:fill="FFFFFF"/>
        </w:rPr>
        <w:t>по 223-ФЗ могут работать бюджетные учреждения</w:t>
      </w:r>
      <w:r w:rsidRPr="001D52EC">
        <w:rPr>
          <w:rFonts w:ascii="Arial" w:hAnsi="Arial" w:cs="Arial"/>
          <w:b/>
          <w:i/>
          <w:sz w:val="20"/>
          <w:szCs w:val="20"/>
          <w:shd w:val="clear" w:color="auto" w:fill="FFFFFF"/>
        </w:rPr>
        <w:t>.</w:t>
      </w:r>
      <w:r>
        <w:rPr>
          <w:rFonts w:ascii="Arial" w:hAnsi="Arial" w:cs="Arial"/>
          <w:sz w:val="20"/>
          <w:szCs w:val="20"/>
          <w:shd w:val="clear" w:color="auto" w:fill="FFFFFF"/>
        </w:rPr>
        <w:t xml:space="preserve"> Проще говоря, учреждения</w:t>
      </w:r>
      <w:r w:rsidRPr="001D52EC">
        <w:rPr>
          <w:rFonts w:ascii="Arial" w:hAnsi="Arial" w:cs="Arial"/>
          <w:i/>
          <w:sz w:val="20"/>
          <w:szCs w:val="20"/>
          <w:shd w:val="clear" w:color="auto" w:fill="FFFFFF"/>
        </w:rPr>
        <w:t>, в наименовании которых есть буква «Б», является бюджетным (МБУ, ГБУ, МБУК, ГБУЗ и т.п.).</w:t>
      </w:r>
      <w:r w:rsidR="00C53199" w:rsidRPr="00C53199">
        <w:rPr>
          <w:rFonts w:ascii="Arial" w:hAnsi="Arial" w:cs="Arial"/>
          <w:sz w:val="20"/>
          <w:szCs w:val="20"/>
        </w:rPr>
        <w:t xml:space="preserve"> </w:t>
      </w:r>
    </w:p>
    <w:p w:rsidR="00C53199" w:rsidRDefault="00C53199" w:rsidP="00C53199">
      <w:pPr>
        <w:autoSpaceDE w:val="0"/>
        <w:autoSpaceDN w:val="0"/>
        <w:adjustRightInd w:val="0"/>
        <w:spacing w:after="0" w:line="240" w:lineRule="auto"/>
        <w:ind w:left="540"/>
        <w:jc w:val="both"/>
        <w:rPr>
          <w:rFonts w:ascii="Arial" w:hAnsi="Arial" w:cs="Arial"/>
          <w:sz w:val="20"/>
          <w:szCs w:val="20"/>
        </w:rPr>
      </w:pPr>
    </w:p>
    <w:p w:rsidR="00C53199" w:rsidRDefault="00C53199" w:rsidP="00C53199">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Определение термина «бюджетное учреждение» дано в ч.1 ст.9.2 Федерального закона от 12.01.1996 N 7-ФЗ "О некоммерческих организациях":</w:t>
      </w:r>
    </w:p>
    <w:p w:rsidR="00C53199" w:rsidRDefault="00C53199" w:rsidP="00C53199">
      <w:pPr>
        <w:autoSpaceDE w:val="0"/>
        <w:autoSpaceDN w:val="0"/>
        <w:adjustRightInd w:val="0"/>
        <w:spacing w:after="0" w:line="240" w:lineRule="auto"/>
        <w:ind w:firstLine="540"/>
        <w:jc w:val="both"/>
        <w:rPr>
          <w:rFonts w:ascii="Arial" w:hAnsi="Arial" w:cs="Arial"/>
          <w:sz w:val="20"/>
          <w:szCs w:val="20"/>
        </w:rPr>
      </w:pPr>
      <w:proofErr w:type="gramStart"/>
      <w:r>
        <w:rPr>
          <w:rFonts w:ascii="Arial" w:hAnsi="Arial" w:cs="Arial"/>
          <w:sz w:val="20"/>
          <w:szCs w:val="20"/>
        </w:rPr>
        <w:t>«Бюджетным учреждением признается некоммерческая организация, созданная Российской Федерацией, субъектом Российской Федерации или муниципальным образованием для выполнения работ, оказания услуг в целях обеспечения реализации предусмотренных законодательством Российской Федерации полномочий соответственно органов государственной власти (государственных органов) или органов местного самоуправления в сферах науки, образования, здравоохранения, культуры, социальной защиты, занятости населения, физической культуры и спорта, а также в иных сферах».</w:t>
      </w:r>
      <w:proofErr w:type="gramEnd"/>
    </w:p>
    <w:p w:rsidR="001D52EC" w:rsidRPr="001D52EC" w:rsidRDefault="001D52EC">
      <w:pPr>
        <w:rPr>
          <w:rFonts w:ascii="Arial" w:hAnsi="Arial" w:cs="Arial"/>
          <w:i/>
          <w:sz w:val="20"/>
          <w:szCs w:val="20"/>
          <w:shd w:val="clear" w:color="auto" w:fill="FFFFFF"/>
        </w:rPr>
      </w:pPr>
    </w:p>
    <w:p w:rsidR="001D52EC" w:rsidRPr="001D52EC" w:rsidRDefault="001D52EC" w:rsidP="001D52EC">
      <w:pPr>
        <w:rPr>
          <w:rFonts w:ascii="Arial" w:hAnsi="Arial" w:cs="Arial"/>
          <w:i/>
          <w:sz w:val="20"/>
          <w:szCs w:val="20"/>
          <w:shd w:val="clear" w:color="auto" w:fill="FFFFFF"/>
        </w:rPr>
      </w:pPr>
      <w:r>
        <w:rPr>
          <w:rFonts w:ascii="Arial" w:hAnsi="Arial" w:cs="Arial"/>
          <w:sz w:val="20"/>
          <w:szCs w:val="20"/>
          <w:shd w:val="clear" w:color="auto" w:fill="FFFFFF"/>
        </w:rPr>
        <w:t>Казенные учреждения не относятся к числу бюджетных учреждений (это другой тип учреждений согласно № 7-фз) и не могут работать по 223-фз.</w:t>
      </w:r>
      <w:r w:rsidRPr="001D52EC">
        <w:rPr>
          <w:rFonts w:ascii="Arial" w:hAnsi="Arial" w:cs="Arial"/>
          <w:i/>
          <w:sz w:val="20"/>
          <w:szCs w:val="20"/>
          <w:shd w:val="clear" w:color="auto" w:fill="FFFFFF"/>
        </w:rPr>
        <w:t xml:space="preserve"> </w:t>
      </w:r>
      <w:r>
        <w:rPr>
          <w:rFonts w:ascii="Arial" w:hAnsi="Arial" w:cs="Arial"/>
          <w:i/>
          <w:sz w:val="20"/>
          <w:szCs w:val="20"/>
          <w:shd w:val="clear" w:color="auto" w:fill="FFFFFF"/>
        </w:rPr>
        <w:t xml:space="preserve"> В </w:t>
      </w:r>
      <w:r w:rsidRPr="001D52EC">
        <w:rPr>
          <w:rFonts w:ascii="Arial" w:hAnsi="Arial" w:cs="Arial"/>
          <w:i/>
          <w:sz w:val="20"/>
          <w:szCs w:val="20"/>
          <w:shd w:val="clear" w:color="auto" w:fill="FFFFFF"/>
        </w:rPr>
        <w:t xml:space="preserve">наименовании </w:t>
      </w:r>
      <w:r>
        <w:rPr>
          <w:rFonts w:ascii="Arial" w:hAnsi="Arial" w:cs="Arial"/>
          <w:i/>
          <w:sz w:val="20"/>
          <w:szCs w:val="20"/>
          <w:shd w:val="clear" w:color="auto" w:fill="FFFFFF"/>
        </w:rPr>
        <w:t xml:space="preserve">казенных учреждений </w:t>
      </w:r>
      <w:r w:rsidRPr="001D52EC">
        <w:rPr>
          <w:rFonts w:ascii="Arial" w:hAnsi="Arial" w:cs="Arial"/>
          <w:i/>
          <w:sz w:val="20"/>
          <w:szCs w:val="20"/>
          <w:shd w:val="clear" w:color="auto" w:fill="FFFFFF"/>
        </w:rPr>
        <w:t>есть буква «</w:t>
      </w:r>
      <w:r>
        <w:rPr>
          <w:rFonts w:ascii="Arial" w:hAnsi="Arial" w:cs="Arial"/>
          <w:i/>
          <w:sz w:val="20"/>
          <w:szCs w:val="20"/>
          <w:shd w:val="clear" w:color="auto" w:fill="FFFFFF"/>
        </w:rPr>
        <w:t>К</w:t>
      </w:r>
      <w:r w:rsidRPr="001D52EC">
        <w:rPr>
          <w:rFonts w:ascii="Arial" w:hAnsi="Arial" w:cs="Arial"/>
          <w:i/>
          <w:sz w:val="20"/>
          <w:szCs w:val="20"/>
          <w:shd w:val="clear" w:color="auto" w:fill="FFFFFF"/>
        </w:rPr>
        <w:t>»</w:t>
      </w:r>
      <w:r>
        <w:rPr>
          <w:rFonts w:ascii="Arial" w:hAnsi="Arial" w:cs="Arial"/>
          <w:i/>
          <w:sz w:val="20"/>
          <w:szCs w:val="20"/>
          <w:shd w:val="clear" w:color="auto" w:fill="FFFFFF"/>
        </w:rPr>
        <w:t xml:space="preserve"> </w:t>
      </w:r>
      <w:r w:rsidRPr="001D52EC">
        <w:rPr>
          <w:rFonts w:ascii="Arial" w:hAnsi="Arial" w:cs="Arial"/>
          <w:i/>
          <w:sz w:val="20"/>
          <w:szCs w:val="20"/>
          <w:shd w:val="clear" w:color="auto" w:fill="FFFFFF"/>
        </w:rPr>
        <w:t>(</w:t>
      </w:r>
      <w:r>
        <w:rPr>
          <w:rFonts w:ascii="Arial" w:hAnsi="Arial" w:cs="Arial"/>
          <w:i/>
          <w:sz w:val="20"/>
          <w:szCs w:val="20"/>
          <w:shd w:val="clear" w:color="auto" w:fill="FFFFFF"/>
        </w:rPr>
        <w:t xml:space="preserve">МКУ, ГКУ </w:t>
      </w:r>
      <w:r w:rsidRPr="001D52EC">
        <w:rPr>
          <w:rFonts w:ascii="Arial" w:hAnsi="Arial" w:cs="Arial"/>
          <w:i/>
          <w:sz w:val="20"/>
          <w:szCs w:val="20"/>
          <w:shd w:val="clear" w:color="auto" w:fill="FFFFFF"/>
        </w:rPr>
        <w:t>и т.п.).</w:t>
      </w:r>
    </w:p>
    <w:p w:rsidR="001D52EC" w:rsidRDefault="001D52EC">
      <w:pPr>
        <w:rPr>
          <w:rFonts w:ascii="Arial" w:hAnsi="Arial" w:cs="Arial"/>
          <w:sz w:val="20"/>
          <w:szCs w:val="20"/>
          <w:shd w:val="clear" w:color="auto" w:fill="FFFFFF"/>
        </w:rPr>
      </w:pPr>
    </w:p>
    <w:p w:rsidR="001D52EC" w:rsidRDefault="001D52EC">
      <w:pPr>
        <w:rPr>
          <w:rFonts w:ascii="Arial" w:hAnsi="Arial" w:cs="Arial"/>
          <w:sz w:val="20"/>
          <w:szCs w:val="20"/>
          <w:shd w:val="clear" w:color="auto" w:fill="FFFFFF"/>
        </w:rPr>
      </w:pPr>
    </w:p>
    <w:p w:rsidR="008F40D9" w:rsidRDefault="008F40D9">
      <w:pPr>
        <w:rPr>
          <w:rFonts w:ascii="Arial" w:hAnsi="Arial" w:cs="Arial"/>
          <w:sz w:val="20"/>
          <w:szCs w:val="20"/>
          <w:shd w:val="clear" w:color="auto" w:fill="FFFFFF"/>
        </w:rPr>
      </w:pPr>
    </w:p>
    <w:sectPr w:rsidR="008F40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D82C29"/>
    <w:multiLevelType w:val="hybridMultilevel"/>
    <w:tmpl w:val="31248A0E"/>
    <w:lvl w:ilvl="0" w:tplc="481E0856">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68F"/>
    <w:rsid w:val="0009548A"/>
    <w:rsid w:val="000C16C7"/>
    <w:rsid w:val="00147D64"/>
    <w:rsid w:val="001D52EC"/>
    <w:rsid w:val="00371166"/>
    <w:rsid w:val="00464200"/>
    <w:rsid w:val="004A6743"/>
    <w:rsid w:val="00590D23"/>
    <w:rsid w:val="006D335A"/>
    <w:rsid w:val="00857B19"/>
    <w:rsid w:val="0086668F"/>
    <w:rsid w:val="008F40D9"/>
    <w:rsid w:val="009C7B7D"/>
    <w:rsid w:val="00AE63AA"/>
    <w:rsid w:val="00BE6796"/>
    <w:rsid w:val="00C53199"/>
    <w:rsid w:val="00CA4B5F"/>
    <w:rsid w:val="00CB5308"/>
    <w:rsid w:val="00D24590"/>
    <w:rsid w:val="00E173AF"/>
    <w:rsid w:val="00E43C51"/>
    <w:rsid w:val="00F9686D"/>
    <w:rsid w:val="00FA21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C16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C16C7"/>
  </w:style>
  <w:style w:type="paragraph" w:styleId="a4">
    <w:name w:val="List Paragraph"/>
    <w:basedOn w:val="a"/>
    <w:uiPriority w:val="34"/>
    <w:qFormat/>
    <w:rsid w:val="004A674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C16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C16C7"/>
  </w:style>
  <w:style w:type="paragraph" w:styleId="a4">
    <w:name w:val="List Paragraph"/>
    <w:basedOn w:val="a"/>
    <w:uiPriority w:val="34"/>
    <w:qFormat/>
    <w:rsid w:val="004A67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049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AB38F72F01D46E8B926117BB002E073D72BC3D5850EE41C2D2D66B15884BE5CB995DAA2041792Ae4hDN"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F7AB38F72F01D46E8B926117BB002E073D72BC3D5850EE41C2D2D66B15884BE5CB995DAA2041782Be4h3N" TargetMode="External"/><Relationship Id="rId12" Type="http://schemas.openxmlformats.org/officeDocument/2006/relationships/hyperlink" Target="consultantplus://offline/ref=F7AB38F72F01D46E8B926117BB002E073D72BC3D5850EE41C2D2D66B15884BE5CB995DAA2041792Ae4hD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4C1195216B25CC7A8A9D9666CDA711A852524FF330AC81AB9A6949F61CFCF225D4EE6F00D2E46434c325N" TargetMode="External"/><Relationship Id="rId11" Type="http://schemas.openxmlformats.org/officeDocument/2006/relationships/hyperlink" Target="consultantplus://offline/ref=F7AB38F72F01D46E8B926117BB002E073D70B13C5652EE41C2D2D66B15e8h8N" TargetMode="External"/><Relationship Id="rId5" Type="http://schemas.openxmlformats.org/officeDocument/2006/relationships/webSettings" Target="webSettings.xml"/><Relationship Id="rId10" Type="http://schemas.openxmlformats.org/officeDocument/2006/relationships/hyperlink" Target="consultantplus://offline/ref=F7AB38F72F01D46E8B926117BB002E073D72BC3D5850EE41C2D2D66B15884BE5CB995DAA2041792Ae4hDN" TargetMode="External"/><Relationship Id="rId4" Type="http://schemas.openxmlformats.org/officeDocument/2006/relationships/settings" Target="settings.xml"/><Relationship Id="rId9" Type="http://schemas.openxmlformats.org/officeDocument/2006/relationships/hyperlink" Target="consultantplus://offline/ref=F7AB38F72F01D46E8B926117BB002E073D72BA3D5E5BEE41C2D2D66B15884BE5CB995DAA2040722Ce4hB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3</Pages>
  <Words>1217</Words>
  <Characters>8801</Characters>
  <Application>Microsoft Office Word</Application>
  <DocSecurity>0</DocSecurity>
  <Lines>251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dcterms:created xsi:type="dcterms:W3CDTF">2014-11-28T07:04:00Z</dcterms:created>
  <dcterms:modified xsi:type="dcterms:W3CDTF">2014-11-28T14:04:00Z</dcterms:modified>
</cp:coreProperties>
</file>